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5A" w:rsidRPr="00B0282F" w:rsidRDefault="005307B3">
      <w:pPr>
        <w:pStyle w:val="DefaultText"/>
        <w:jc w:val="right"/>
        <w:rPr>
          <w:rFonts w:ascii="Rupee Foradian" w:hAnsi="Rupee Foradian"/>
          <w:b/>
          <w:sz w:val="18"/>
          <w:szCs w:val="18"/>
        </w:rPr>
      </w:pPr>
      <w:bookmarkStart w:id="0" w:name="_GoBack"/>
      <w:bookmarkEnd w:id="0"/>
      <w:r w:rsidRPr="00B0282F">
        <w:rPr>
          <w:rFonts w:ascii="Rupee Foradian" w:hAnsi="Rupee Foradian"/>
          <w:b/>
          <w:sz w:val="18"/>
          <w:szCs w:val="18"/>
        </w:rPr>
        <w:t>Annexure - I</w:t>
      </w:r>
    </w:p>
    <w:p w:rsidR="008B455A" w:rsidRPr="00B0282F" w:rsidRDefault="005307B3">
      <w:pPr>
        <w:pStyle w:val="DefaultText"/>
        <w:jc w:val="center"/>
        <w:rPr>
          <w:rFonts w:ascii="Rupee Foradian" w:hAnsi="Rupee Foradian"/>
          <w:b/>
          <w:sz w:val="18"/>
          <w:szCs w:val="18"/>
        </w:rPr>
      </w:pPr>
      <w:r w:rsidRPr="00B0282F">
        <w:rPr>
          <w:rFonts w:ascii="Rupee Foradian" w:hAnsi="Rupee Foradian"/>
          <w:b/>
          <w:sz w:val="18"/>
          <w:szCs w:val="18"/>
          <w:u w:val="single"/>
        </w:rPr>
        <w:t>MSE-CDP (IID) Scheme</w:t>
      </w:r>
    </w:p>
    <w:p w:rsidR="008B455A" w:rsidRPr="00B0282F" w:rsidRDefault="008B455A">
      <w:pPr>
        <w:pStyle w:val="DefaultText"/>
        <w:rPr>
          <w:rFonts w:ascii="Rupee Foradian" w:hAnsi="Rupee Foradian"/>
          <w:b/>
          <w:sz w:val="18"/>
          <w:szCs w:val="18"/>
        </w:rPr>
      </w:pPr>
    </w:p>
    <w:p w:rsidR="008B455A" w:rsidRPr="00B0282F" w:rsidRDefault="005307B3">
      <w:pPr>
        <w:pStyle w:val="DefaultText"/>
        <w:rPr>
          <w:rFonts w:ascii="Rupee Foradian" w:hAnsi="Rupee Foradian"/>
          <w:b/>
          <w:sz w:val="18"/>
          <w:szCs w:val="18"/>
        </w:rPr>
      </w:pPr>
      <w:r w:rsidRPr="00B0282F">
        <w:rPr>
          <w:rFonts w:ascii="Rupee Foradian" w:hAnsi="Rupee Foradian"/>
          <w:b/>
          <w:sz w:val="18"/>
          <w:szCs w:val="18"/>
        </w:rPr>
        <w:t>Cost Ceilings under each head of expenditure</w:t>
      </w: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5360"/>
        <w:gridCol w:w="1755"/>
      </w:tblGrid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lef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Particulars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Amount (</w:t>
            </w:r>
            <w:proofErr w:type="spellStart"/>
            <w:r w:rsidRPr="00B0282F">
              <w:rPr>
                <w:rFonts w:ascii="Rupee Foradian" w:hAnsi="Rupee Foradian"/>
                <w:b/>
                <w:sz w:val="18"/>
                <w:szCs w:val="18"/>
              </w:rPr>
              <w:t>Rs.lakh</w:t>
            </w:r>
            <w:proofErr w:type="spellEnd"/>
            <w:r w:rsidRPr="00B0282F">
              <w:rPr>
                <w:rFonts w:ascii="Rupee Foradian" w:hAnsi="Rupee Foradian"/>
                <w:b/>
                <w:sz w:val="18"/>
                <w:szCs w:val="18"/>
              </w:rPr>
              <w:t>)</w:t>
            </w: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1</w:t>
            </w: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Land Development and other overhead infrastructure</w:t>
            </w: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(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i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>) Cost of Land levelling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(ii) Cost of laying roads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(iii) Water supply including overhead tanks and pump houses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(iv) Drainage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(v) Power (Sub-Station and distribution network)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(vi) Others (Sanitary, Conveniences etc.)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Sub-Total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2</w:t>
            </w: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Administrative and Other Services Complex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(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i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 xml:space="preserve">) Administrative Office Buildings (1000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sq.ft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>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(ii) Post Office (1000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sq.ft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>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(iii) Conference Hall (2000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sq.ft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>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(iv) Bank (2000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sq.ft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>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(v) Raw Material storage facility (with 3 segments of 500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sq.ft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>. each)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(vi) Marketing outlets (1000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sq.ft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>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(vii) Canteen facilities (1000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sq.ft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>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Sub-Total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3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Effluent Treatment Facilities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4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Telecommunication- Telex, Telephone, etc.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5</w:t>
            </w:r>
          </w:p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(a) Building for common service facilities (including technology back-up services) (1000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sq.ft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>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(b) Machinery and equipment to Common Service Facility Centre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Sub-Total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Total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jc w:val="center"/>
              <w:rPr>
                <w:rFonts w:ascii="Rupee Foradian" w:hAnsi="Rupee Foradian"/>
                <w:sz w:val="18"/>
                <w:szCs w:val="18"/>
              </w:rPr>
            </w:pPr>
          </w:p>
        </w:tc>
      </w:tr>
    </w:tbl>
    <w:p w:rsidR="008B455A" w:rsidRPr="00B0282F" w:rsidRDefault="008B455A">
      <w:pPr>
        <w:pStyle w:val="DefaultText"/>
        <w:jc w:val="right"/>
        <w:rPr>
          <w:rFonts w:ascii="Rupee Foradian" w:hAnsi="Rupee Foradian"/>
          <w:sz w:val="18"/>
          <w:szCs w:val="18"/>
        </w:rPr>
        <w:sectPr w:rsidR="008B455A" w:rsidRPr="00B0282F">
          <w:pgSz w:w="12240" w:h="15840"/>
          <w:pgMar w:top="1440" w:right="1440" w:bottom="1440" w:left="1440" w:header="648" w:footer="648" w:gutter="0"/>
          <w:cols w:space="720"/>
        </w:sectPr>
      </w:pPr>
    </w:p>
    <w:p w:rsidR="008B455A" w:rsidRPr="00B0282F" w:rsidRDefault="005307B3">
      <w:pPr>
        <w:pStyle w:val="DefaultText"/>
        <w:jc w:val="right"/>
        <w:rPr>
          <w:rFonts w:ascii="Rupee Foradian" w:hAnsi="Rupee Foradian"/>
          <w:sz w:val="18"/>
          <w:szCs w:val="18"/>
        </w:rPr>
      </w:pPr>
      <w:r w:rsidRPr="00B0282F">
        <w:rPr>
          <w:rFonts w:ascii="Rupee Foradian" w:hAnsi="Rupee Foradian"/>
          <w:b/>
          <w:sz w:val="18"/>
          <w:szCs w:val="18"/>
          <w:u w:val="single"/>
        </w:rPr>
        <w:lastRenderedPageBreak/>
        <w:t>Annexure II</w:t>
      </w: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5307B3">
      <w:pPr>
        <w:pStyle w:val="DefaultText"/>
        <w:rPr>
          <w:rFonts w:ascii="Rupee Foradian" w:hAnsi="Rupee Foradian"/>
          <w:sz w:val="18"/>
          <w:szCs w:val="18"/>
        </w:rPr>
      </w:pPr>
      <w:r w:rsidRPr="00B0282F">
        <w:rPr>
          <w:rFonts w:ascii="Rupee Foradian" w:hAnsi="Rupee Foradian"/>
          <w:sz w:val="18"/>
          <w:szCs w:val="18"/>
        </w:rPr>
        <w:t xml:space="preserve">Details of the IID </w:t>
      </w:r>
      <w:proofErr w:type="spellStart"/>
      <w:r w:rsidRPr="00B0282F">
        <w:rPr>
          <w:rFonts w:ascii="Rupee Foradian" w:hAnsi="Rupee Foradian"/>
          <w:sz w:val="18"/>
          <w:szCs w:val="18"/>
        </w:rPr>
        <w:t>Centres</w:t>
      </w:r>
      <w:proofErr w:type="spellEnd"/>
    </w:p>
    <w:p w:rsidR="008B455A" w:rsidRPr="00B0282F" w:rsidRDefault="005307B3">
      <w:pPr>
        <w:pStyle w:val="DefaultText"/>
        <w:rPr>
          <w:rFonts w:ascii="Rupee Foradian" w:hAnsi="Rupee Foradian"/>
          <w:sz w:val="18"/>
          <w:szCs w:val="18"/>
        </w:rPr>
      </w:pP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</w:r>
      <w:r w:rsidRPr="00B0282F">
        <w:rPr>
          <w:rFonts w:ascii="Rupee Foradian" w:hAnsi="Rupee Foradian"/>
          <w:sz w:val="18"/>
          <w:szCs w:val="18"/>
        </w:rPr>
        <w:tab/>
        <w:t xml:space="preserve">                     </w:t>
      </w:r>
      <w:r w:rsidRPr="00B0282F">
        <w:rPr>
          <w:rFonts w:ascii="Rupee Foradian" w:hAnsi="Rupee Foradian"/>
          <w:b/>
          <w:sz w:val="18"/>
          <w:szCs w:val="18"/>
        </w:rPr>
        <w:t>(Rs. Lakh)</w:t>
      </w: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34"/>
        <w:gridCol w:w="902"/>
        <w:gridCol w:w="942"/>
        <w:gridCol w:w="1109"/>
        <w:gridCol w:w="790"/>
        <w:gridCol w:w="1139"/>
        <w:gridCol w:w="1155"/>
        <w:gridCol w:w="1124"/>
        <w:gridCol w:w="1475"/>
        <w:gridCol w:w="1389"/>
        <w:gridCol w:w="1997"/>
      </w:tblGrid>
      <w:tr w:rsidR="008B455A" w:rsidRPr="00B0282F">
        <w:trPr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Name of the IID</w:t>
            </w: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(1)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District / State</w:t>
            </w: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(2)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 xml:space="preserve">Date &amp; Amount of Sanction of Grant  by </w:t>
            </w:r>
            <w:proofErr w:type="spellStart"/>
            <w:r w:rsidRPr="00B0282F">
              <w:rPr>
                <w:rFonts w:ascii="Rupee Foradian" w:hAnsi="Rupee Foradian"/>
                <w:b/>
                <w:sz w:val="18"/>
                <w:szCs w:val="18"/>
              </w:rPr>
              <w:t>GoI</w:t>
            </w:r>
            <w:proofErr w:type="spellEnd"/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(3)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Amount of Govt. of India Grant received so far</w:t>
            </w: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(4)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Project Cost</w:t>
            </w: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(5)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Amount incurred in the project so far</w:t>
            </w: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(6)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 xml:space="preserve">No. of plots carved out in the I </w:t>
            </w:r>
            <w:proofErr w:type="spellStart"/>
            <w:r w:rsidRPr="00B0282F">
              <w:rPr>
                <w:rFonts w:ascii="Rupee Foradian" w:hAnsi="Rupee Foradian"/>
                <w:b/>
                <w:sz w:val="18"/>
                <w:szCs w:val="18"/>
              </w:rPr>
              <w:t>I</w:t>
            </w:r>
            <w:proofErr w:type="spellEnd"/>
            <w:r w:rsidRPr="00B0282F">
              <w:rPr>
                <w:rFonts w:ascii="Rupee Foradian" w:hAnsi="Rupee Foradian"/>
                <w:b/>
                <w:sz w:val="18"/>
                <w:szCs w:val="18"/>
              </w:rPr>
              <w:t xml:space="preserve"> D  Centre</w:t>
            </w: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(7)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 xml:space="preserve">No. of plots allotted / </w:t>
            </w: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No. of units set up</w:t>
            </w: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 xml:space="preserve"> </w:t>
            </w: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(8)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Out of (8), No. of plots allotted to Micro and Small Enterprises</w:t>
            </w:r>
          </w:p>
          <w:p w:rsidR="008B455A" w:rsidRPr="00B0282F" w:rsidRDefault="008B455A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(9)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Status of implementation</w:t>
            </w: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(Completed / Under Implementation)</w:t>
            </w: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(10)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 xml:space="preserve">Reasons for </w:t>
            </w: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(a) delay in Implementation of the project</w:t>
            </w: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(b) Non allotment of plots</w:t>
            </w:r>
          </w:p>
          <w:p w:rsidR="008B455A" w:rsidRPr="00B0282F" w:rsidRDefault="005307B3">
            <w:pPr>
              <w:pStyle w:val="TableText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(11)</w:t>
            </w:r>
          </w:p>
        </w:tc>
      </w:tr>
      <w:tr w:rsidR="008B455A" w:rsidRPr="00B0282F">
        <w:trPr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</w:tbl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"/>
        <w:rPr>
          <w:rFonts w:ascii="Rupee Foradian" w:hAnsi="Rupee Foradian"/>
          <w:sz w:val="18"/>
          <w:szCs w:val="18"/>
        </w:rPr>
      </w:pPr>
    </w:p>
    <w:p w:rsidR="008B455A" w:rsidRPr="00B0282F" w:rsidRDefault="008B455A">
      <w:pPr>
        <w:pStyle w:val="DefaultText1"/>
        <w:jc w:val="right"/>
        <w:rPr>
          <w:rFonts w:ascii="Rupee Foradian" w:hAnsi="Rupee Foradian"/>
          <w:sz w:val="18"/>
          <w:szCs w:val="18"/>
        </w:rPr>
        <w:sectPr w:rsidR="008B455A" w:rsidRPr="00B0282F">
          <w:pgSz w:w="16832" w:h="11900" w:orient="landscape"/>
          <w:pgMar w:top="1440" w:right="936" w:bottom="1440" w:left="936" w:header="648" w:footer="648" w:gutter="0"/>
          <w:cols w:space="720"/>
        </w:sectPr>
      </w:pPr>
    </w:p>
    <w:p w:rsidR="008B455A" w:rsidRPr="00B0282F" w:rsidRDefault="005307B3">
      <w:pPr>
        <w:pStyle w:val="DefaultText1"/>
        <w:jc w:val="right"/>
        <w:rPr>
          <w:rFonts w:ascii="Rupee Foradian" w:hAnsi="Rupee Foradian"/>
          <w:b/>
          <w:sz w:val="18"/>
          <w:szCs w:val="18"/>
          <w:u w:val="single"/>
        </w:rPr>
      </w:pPr>
      <w:r w:rsidRPr="00B0282F">
        <w:rPr>
          <w:rFonts w:ascii="Rupee Foradian" w:hAnsi="Rupee Foradian"/>
          <w:sz w:val="18"/>
          <w:szCs w:val="18"/>
        </w:rPr>
        <w:lastRenderedPageBreak/>
        <w:t xml:space="preserve"> </w:t>
      </w:r>
      <w:r w:rsidRPr="00B0282F">
        <w:rPr>
          <w:rFonts w:ascii="Rupee Foradian" w:hAnsi="Rupee Foradian"/>
          <w:b/>
          <w:sz w:val="18"/>
          <w:szCs w:val="18"/>
          <w:u w:val="single"/>
        </w:rPr>
        <w:t>Annexure III</w:t>
      </w:r>
    </w:p>
    <w:p w:rsidR="008B455A" w:rsidRPr="00B0282F" w:rsidRDefault="005307B3">
      <w:pPr>
        <w:pStyle w:val="DefaultText1"/>
        <w:jc w:val="center"/>
        <w:rPr>
          <w:rFonts w:ascii="Rupee Foradian" w:hAnsi="Rupee Foradian"/>
          <w:sz w:val="18"/>
          <w:szCs w:val="18"/>
        </w:rPr>
      </w:pPr>
      <w:r w:rsidRPr="00B0282F">
        <w:rPr>
          <w:rFonts w:ascii="Rupee Foradian" w:hAnsi="Rupee Foradian"/>
          <w:b/>
          <w:sz w:val="18"/>
          <w:szCs w:val="18"/>
          <w:u w:val="single"/>
        </w:rPr>
        <w:t>Check List for MSE-CDP (IID) Scheme</w:t>
      </w:r>
    </w:p>
    <w:p w:rsidR="008B455A" w:rsidRPr="00B0282F" w:rsidRDefault="008B455A">
      <w:pPr>
        <w:pStyle w:val="DefaultText1"/>
        <w:spacing w:line="120" w:lineRule="auto"/>
        <w:rPr>
          <w:rFonts w:ascii="Rupee Foradian" w:hAnsi="Rupee Foradi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"/>
        <w:gridCol w:w="6814"/>
        <w:gridCol w:w="843"/>
        <w:gridCol w:w="1444"/>
      </w:tblGrid>
      <w:tr w:rsidR="008B455A" w:rsidRPr="00B0282F">
        <w:trPr>
          <w:jc w:val="center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b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S.</w:t>
            </w:r>
          </w:p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No</w:t>
            </w:r>
          </w:p>
        </w:tc>
        <w:tc>
          <w:tcPr>
            <w:tcW w:w="6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Particulars</w:t>
            </w:r>
          </w:p>
        </w:tc>
        <w:tc>
          <w:tcPr>
            <w:tcW w:w="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Yes/ No</w:t>
            </w:r>
          </w:p>
        </w:tc>
        <w:tc>
          <w:tcPr>
            <w:tcW w:w="1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Remarks</w:t>
            </w: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A</w:t>
            </w:r>
          </w:p>
        </w:tc>
        <w:tc>
          <w:tcPr>
            <w:tcW w:w="9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both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 xml:space="preserve">Whether the following documents / information has been received : </w:t>
            </w: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1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both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Recommendation / notification of the State Government appointing the Implementing Agency for the proposed IID Centre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2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both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Techno-Economic Report prepared by a reputed Consulting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Organisation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 xml:space="preserve"> indicating the viability of the project with reference to location and other related factors.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3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IA's last 3 years financial statements with auditor’s report and notes to accounts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4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Certificate of Possession of Land (Title Deed)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5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Permission for Industrial use / Non-Agricultural conversion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6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both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Cost estimation of Expenditure under each head and basis of cost estimation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7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Whether cost of construction of sheds has been included in the cost of the project </w:t>
            </w:r>
            <w:r w:rsidRPr="00B0282F">
              <w:rPr>
                <w:rFonts w:ascii="Rupee Foradian" w:hAnsi="Rupee Foradi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8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Assumptions and Financial Projections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9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Receipt of processing fee with applicable service tax and education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cess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 xml:space="preserve"> (Indicate the amount with break-up of processing fee and taxes)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B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Other Information :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jc w:val="center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b/>
                <w:sz w:val="18"/>
                <w:szCs w:val="18"/>
              </w:rPr>
              <w:t>Remarks</w:t>
            </w: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10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Constitution of the Implementing Agency (IA)*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11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Background of IA and experience of IA for setting up the IID projects.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12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Are there any IID Centre setup/ being setup in the District </w:t>
            </w:r>
            <w:r w:rsidRPr="00B0282F">
              <w:rPr>
                <w:rFonts w:ascii="Rupee Foradian" w:hAnsi="Rupee Foradian"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13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Size of the IID Centre </w:t>
            </w:r>
            <w:r w:rsidRPr="00B0282F">
              <w:rPr>
                <w:rFonts w:ascii="Rupee Foradian" w:hAnsi="Rupee Foradian"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14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 xml:space="preserve">District profile and Industrial potential (Resource availability in terms of Men and Material) 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15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Deatails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 xml:space="preserve"> of advance booking of </w:t>
            </w:r>
            <w:proofErr w:type="spellStart"/>
            <w:r w:rsidRPr="00B0282F">
              <w:rPr>
                <w:rFonts w:ascii="Rupee Foradian" w:hAnsi="Rupee Foradian"/>
                <w:sz w:val="18"/>
                <w:szCs w:val="18"/>
              </w:rPr>
              <w:t>atleast</w:t>
            </w:r>
            <w:proofErr w:type="spellEnd"/>
            <w:r w:rsidRPr="00B0282F">
              <w:rPr>
                <w:rFonts w:ascii="Rupee Foradian" w:hAnsi="Rupee Foradian"/>
                <w:sz w:val="18"/>
                <w:szCs w:val="18"/>
              </w:rPr>
              <w:t xml:space="preserve"> 20% of the proposed number of plots. 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16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Availability of Utilities:</w:t>
            </w:r>
          </w:p>
          <w:p w:rsidR="008B455A" w:rsidRPr="00B0282F" w:rsidRDefault="005307B3" w:rsidP="00B0282F">
            <w:pPr>
              <w:pStyle w:val="DefaultText1"/>
              <w:numPr>
                <w:ilvl w:val="3"/>
                <w:numId w:val="1"/>
              </w:numPr>
              <w:ind w:left="0" w:firstLine="0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Power</w:t>
            </w:r>
          </w:p>
          <w:p w:rsidR="008B455A" w:rsidRPr="00B0282F" w:rsidRDefault="005307B3" w:rsidP="00B0282F">
            <w:pPr>
              <w:pStyle w:val="DefaultText1"/>
              <w:numPr>
                <w:ilvl w:val="3"/>
                <w:numId w:val="1"/>
              </w:numPr>
              <w:ind w:left="0" w:firstLine="0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Water</w:t>
            </w:r>
          </w:p>
          <w:p w:rsidR="008B455A" w:rsidRPr="00B0282F" w:rsidRDefault="005307B3" w:rsidP="00B0282F">
            <w:pPr>
              <w:pStyle w:val="DefaultText1"/>
              <w:numPr>
                <w:ilvl w:val="3"/>
                <w:numId w:val="1"/>
              </w:numPr>
              <w:ind w:left="0" w:firstLine="0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Road</w:t>
            </w:r>
          </w:p>
          <w:p w:rsidR="008B455A" w:rsidRPr="00B0282F" w:rsidRDefault="005307B3" w:rsidP="00B0282F">
            <w:pPr>
              <w:pStyle w:val="DefaultText1"/>
              <w:numPr>
                <w:ilvl w:val="3"/>
                <w:numId w:val="1"/>
              </w:numPr>
              <w:ind w:left="0" w:firstLine="0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Human Resources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17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Status of Approvals - Land, Power, Water, etc.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  <w:tr w:rsidR="008B455A" w:rsidRPr="00B0282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18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5307B3">
            <w:pPr>
              <w:pStyle w:val="DefaultText1"/>
              <w:rPr>
                <w:rFonts w:ascii="Rupee Foradian" w:hAnsi="Rupee Foradian"/>
                <w:sz w:val="18"/>
                <w:szCs w:val="18"/>
              </w:rPr>
            </w:pPr>
            <w:r w:rsidRPr="00B0282F">
              <w:rPr>
                <w:rFonts w:ascii="Rupee Foradian" w:hAnsi="Rupee Foradian"/>
                <w:sz w:val="18"/>
                <w:szCs w:val="18"/>
              </w:rPr>
              <w:t>Implementation Schedule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5A" w:rsidRPr="00B0282F" w:rsidRDefault="008B455A">
            <w:pPr>
              <w:pStyle w:val="DefaultText"/>
              <w:rPr>
                <w:rFonts w:ascii="Rupee Foradian" w:hAnsi="Rupee Foradian"/>
                <w:sz w:val="18"/>
                <w:szCs w:val="18"/>
              </w:rPr>
            </w:pPr>
          </w:p>
        </w:tc>
      </w:tr>
    </w:tbl>
    <w:p w:rsidR="008B455A" w:rsidRPr="00B0282F" w:rsidRDefault="008B455A">
      <w:pPr>
        <w:pStyle w:val="DefaultText1"/>
        <w:ind w:left="288" w:hanging="288"/>
        <w:jc w:val="both"/>
        <w:rPr>
          <w:rFonts w:ascii="Rupee Foradian" w:hAnsi="Rupee Foradian"/>
          <w:sz w:val="18"/>
          <w:szCs w:val="18"/>
        </w:rPr>
      </w:pPr>
    </w:p>
    <w:p w:rsidR="008B455A" w:rsidRPr="00B0282F" w:rsidRDefault="005307B3">
      <w:pPr>
        <w:pStyle w:val="DefaultText1"/>
        <w:ind w:left="288" w:hanging="288"/>
        <w:jc w:val="both"/>
        <w:rPr>
          <w:rFonts w:ascii="Rupee Foradian" w:hAnsi="Rupee Foradian"/>
          <w:b/>
          <w:sz w:val="18"/>
          <w:szCs w:val="18"/>
        </w:rPr>
      </w:pPr>
      <w:r w:rsidRPr="00B0282F">
        <w:rPr>
          <w:rFonts w:ascii="Rupee Foradian" w:hAnsi="Rupee Foradian"/>
          <w:b/>
          <w:sz w:val="18"/>
          <w:szCs w:val="18"/>
        </w:rPr>
        <w:t xml:space="preserve">#  </w:t>
      </w:r>
      <w:r w:rsidRPr="00B0282F">
        <w:rPr>
          <w:rFonts w:ascii="Rupee Foradian" w:hAnsi="Rupee Foradian"/>
          <w:sz w:val="18"/>
          <w:szCs w:val="18"/>
        </w:rPr>
        <w:t xml:space="preserve">As per MSE-CDP (IID) Scheme, Construction of sheds/ structures shall not be </w:t>
      </w:r>
      <w:proofErr w:type="gramStart"/>
      <w:r w:rsidRPr="00B0282F">
        <w:rPr>
          <w:rFonts w:ascii="Rupee Foradian" w:hAnsi="Rupee Foradian"/>
          <w:sz w:val="18"/>
          <w:szCs w:val="18"/>
        </w:rPr>
        <w:t>included  in</w:t>
      </w:r>
      <w:proofErr w:type="gramEnd"/>
      <w:r w:rsidRPr="00B0282F">
        <w:rPr>
          <w:rFonts w:ascii="Rupee Foradian" w:hAnsi="Rupee Foradian"/>
          <w:sz w:val="18"/>
          <w:szCs w:val="18"/>
        </w:rPr>
        <w:t xml:space="preserve"> the project cost.</w:t>
      </w:r>
    </w:p>
    <w:p w:rsidR="008B455A" w:rsidRPr="00B0282F" w:rsidRDefault="008B455A">
      <w:pPr>
        <w:pStyle w:val="DefaultText1"/>
        <w:spacing w:line="120" w:lineRule="auto"/>
        <w:rPr>
          <w:rFonts w:ascii="Rupee Foradian" w:hAnsi="Rupee Foradian"/>
          <w:sz w:val="18"/>
          <w:szCs w:val="18"/>
        </w:rPr>
      </w:pPr>
    </w:p>
    <w:p w:rsidR="008B455A" w:rsidRPr="00B0282F" w:rsidRDefault="005307B3">
      <w:pPr>
        <w:pStyle w:val="DefaultText1"/>
        <w:ind w:left="288" w:hanging="288"/>
        <w:jc w:val="both"/>
        <w:rPr>
          <w:rFonts w:ascii="Rupee Foradian" w:hAnsi="Rupee Foradian"/>
          <w:sz w:val="18"/>
          <w:szCs w:val="18"/>
        </w:rPr>
      </w:pPr>
      <w:r w:rsidRPr="00B0282F">
        <w:rPr>
          <w:rFonts w:ascii="Rupee Foradian" w:hAnsi="Rupee Foradian"/>
          <w:sz w:val="18"/>
          <w:szCs w:val="18"/>
        </w:rPr>
        <w:t>* As per IID Scheme, the Implementation Agency may be a public sector company or a corporate body or a good NGO having a sound financial position.</w:t>
      </w:r>
    </w:p>
    <w:p w:rsidR="008B455A" w:rsidRPr="00B0282F" w:rsidRDefault="008B455A">
      <w:pPr>
        <w:pStyle w:val="DefaultText1"/>
        <w:spacing w:line="120" w:lineRule="auto"/>
        <w:ind w:left="216" w:hanging="216"/>
        <w:jc w:val="both"/>
        <w:rPr>
          <w:rFonts w:ascii="Rupee Foradian" w:hAnsi="Rupee Foradian"/>
          <w:sz w:val="18"/>
          <w:szCs w:val="18"/>
        </w:rPr>
      </w:pPr>
    </w:p>
    <w:p w:rsidR="008B455A" w:rsidRPr="00B0282F" w:rsidRDefault="005307B3">
      <w:pPr>
        <w:pStyle w:val="DefaultText1"/>
        <w:ind w:left="288" w:hanging="288"/>
        <w:jc w:val="both"/>
        <w:rPr>
          <w:rFonts w:ascii="Rupee Foradian" w:hAnsi="Rupee Foradian"/>
          <w:sz w:val="18"/>
          <w:szCs w:val="18"/>
        </w:rPr>
      </w:pPr>
      <w:r w:rsidRPr="00B0282F">
        <w:rPr>
          <w:rFonts w:ascii="Rupee Foradian" w:hAnsi="Rupee Foradian"/>
          <w:sz w:val="18"/>
          <w:szCs w:val="18"/>
        </w:rPr>
        <w:t xml:space="preserve">@ As per IID Scheme, for new projects only one IID project will be sanctioned in a district. However, for upgradation of existing industrial estates more than one projects would considered in a district. </w:t>
      </w:r>
    </w:p>
    <w:p w:rsidR="008B455A" w:rsidRPr="00B0282F" w:rsidRDefault="008B455A">
      <w:pPr>
        <w:pStyle w:val="DefaultText1"/>
        <w:spacing w:line="120" w:lineRule="auto"/>
        <w:ind w:left="288" w:hanging="288"/>
        <w:jc w:val="both"/>
        <w:rPr>
          <w:rFonts w:ascii="Rupee Foradian" w:hAnsi="Rupee Foradian"/>
          <w:sz w:val="18"/>
          <w:szCs w:val="18"/>
        </w:rPr>
      </w:pPr>
    </w:p>
    <w:p w:rsidR="005307B3" w:rsidRPr="00B0282F" w:rsidRDefault="005307B3">
      <w:pPr>
        <w:pStyle w:val="DefaultText1"/>
        <w:ind w:left="288" w:hanging="288"/>
        <w:jc w:val="both"/>
        <w:rPr>
          <w:rFonts w:ascii="Rupee Foradian" w:hAnsi="Rupee Foradian"/>
          <w:sz w:val="18"/>
          <w:szCs w:val="18"/>
        </w:rPr>
      </w:pPr>
      <w:r w:rsidRPr="00B0282F">
        <w:rPr>
          <w:rFonts w:ascii="Rupee Foradian" w:hAnsi="Rupee Foradian"/>
          <w:sz w:val="18"/>
          <w:szCs w:val="18"/>
        </w:rPr>
        <w:t>$ As per IID Scheme, the Size of the IID Centre would be about 15-20 hectares</w:t>
      </w:r>
    </w:p>
    <w:sectPr w:rsidR="005307B3" w:rsidRPr="00B0282F">
      <w:pgSz w:w="11906" w:h="16832"/>
      <w:pgMar w:top="1440" w:right="1008" w:bottom="1440" w:left="1368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34247"/>
    <w:multiLevelType w:val="multilevel"/>
    <w:tmpl w:val="BA2A607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2F"/>
    <w:rsid w:val="001D26B1"/>
    <w:rsid w:val="005307B3"/>
    <w:rsid w:val="008B455A"/>
    <w:rsid w:val="0096231E"/>
    <w:rsid w:val="00B0282F"/>
    <w:rsid w:val="00C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961CCE-3D98-47EF-901B-652515BE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Mangal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  <w:szCs w:val="48"/>
    </w:rPr>
  </w:style>
  <w:style w:type="paragraph" w:customStyle="1" w:styleId="OutlineNotIndented">
    <w:name w:val="Outline (Not Indented)"/>
    <w:basedOn w:val="Normal"/>
    <w:rPr>
      <w:sz w:val="24"/>
      <w:szCs w:val="24"/>
    </w:rPr>
  </w:style>
  <w:style w:type="paragraph" w:customStyle="1" w:styleId="OutlineIndented">
    <w:name w:val="Outline (Indented)"/>
    <w:basedOn w:val="Normal"/>
    <w:rPr>
      <w:sz w:val="24"/>
      <w:szCs w:val="24"/>
    </w:rPr>
  </w:style>
  <w:style w:type="paragraph" w:customStyle="1" w:styleId="TableText">
    <w:name w:val="Table Text"/>
    <w:basedOn w:val="Normal"/>
    <w:pPr>
      <w:jc w:val="right"/>
    </w:pPr>
    <w:rPr>
      <w:sz w:val="24"/>
      <w:szCs w:val="24"/>
    </w:rPr>
  </w:style>
  <w:style w:type="paragraph" w:customStyle="1" w:styleId="NumberList">
    <w:name w:val="Number List"/>
    <w:basedOn w:val="Normal"/>
    <w:rPr>
      <w:sz w:val="24"/>
      <w:szCs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rPr>
      <w:sz w:val="24"/>
      <w:szCs w:val="24"/>
    </w:rPr>
  </w:style>
  <w:style w:type="paragraph" w:customStyle="1" w:styleId="Bullet1">
    <w:name w:val="Bullet 1"/>
    <w:basedOn w:val="Normal"/>
    <w:rPr>
      <w:sz w:val="24"/>
      <w:szCs w:val="24"/>
    </w:rPr>
  </w:style>
  <w:style w:type="paragraph" w:customStyle="1" w:styleId="BodySingle">
    <w:name w:val="Body Single"/>
    <w:basedOn w:val="Normal"/>
    <w:rPr>
      <w:sz w:val="24"/>
      <w:szCs w:val="24"/>
    </w:rPr>
  </w:style>
  <w:style w:type="paragraph" w:customStyle="1" w:styleId="DefaultText">
    <w:name w:val="Default Text"/>
    <w:basedOn w:val="Normal"/>
    <w:rPr>
      <w:sz w:val="24"/>
      <w:szCs w:val="24"/>
    </w:rPr>
  </w:style>
  <w:style w:type="paragraph" w:customStyle="1" w:styleId="Title1">
    <w:name w:val="Title:1"/>
    <w:basedOn w:val="Normal"/>
    <w:pPr>
      <w:spacing w:after="960"/>
      <w:jc w:val="center"/>
    </w:pPr>
    <w:rPr>
      <w:rFonts w:ascii="Arial Black" w:hAnsi="Arial Black"/>
      <w:sz w:val="48"/>
      <w:szCs w:val="48"/>
    </w:rPr>
  </w:style>
  <w:style w:type="paragraph" w:customStyle="1" w:styleId="OutlineNumbering">
    <w:name w:val="Outline Numbering"/>
    <w:basedOn w:val="Normal"/>
    <w:rPr>
      <w:sz w:val="24"/>
      <w:szCs w:val="24"/>
    </w:rPr>
  </w:style>
  <w:style w:type="paragraph" w:customStyle="1" w:styleId="Heading31">
    <w:name w:val="Heading 3:1"/>
    <w:basedOn w:val="Normal"/>
    <w:pPr>
      <w:spacing w:before="120" w:after="120"/>
    </w:pPr>
    <w:rPr>
      <w:b/>
      <w:bCs/>
      <w:sz w:val="24"/>
      <w:szCs w:val="24"/>
    </w:rPr>
  </w:style>
  <w:style w:type="paragraph" w:customStyle="1" w:styleId="Heading21">
    <w:name w:val="Heading 2:1"/>
    <w:basedOn w:val="Normal"/>
    <w:pPr>
      <w:spacing w:before="120" w:after="120"/>
    </w:pPr>
    <w:rPr>
      <w:rFonts w:ascii="Arial" w:hAnsi="Arial"/>
      <w:b/>
      <w:bCs/>
      <w:sz w:val="24"/>
      <w:szCs w:val="24"/>
    </w:rPr>
  </w:style>
  <w:style w:type="paragraph" w:customStyle="1" w:styleId="Heading11">
    <w:name w:val="Heading 1:1"/>
    <w:basedOn w:val="Normal"/>
    <w:pPr>
      <w:spacing w:before="280" w:after="140"/>
    </w:pPr>
    <w:rPr>
      <w:rFonts w:ascii="Arial Black" w:hAnsi="Arial Black"/>
      <w:sz w:val="28"/>
      <w:szCs w:val="28"/>
    </w:rPr>
  </w:style>
  <w:style w:type="paragraph" w:customStyle="1" w:styleId="FirstLineIndent1">
    <w:name w:val="First Line Indent:1"/>
    <w:basedOn w:val="Normal"/>
    <w:pPr>
      <w:ind w:firstLine="720"/>
    </w:pPr>
    <w:rPr>
      <w:sz w:val="24"/>
      <w:szCs w:val="24"/>
    </w:rPr>
  </w:style>
  <w:style w:type="paragraph" w:customStyle="1" w:styleId="NumberList1">
    <w:name w:val="Number List:1"/>
    <w:basedOn w:val="Normal"/>
    <w:rPr>
      <w:sz w:val="24"/>
      <w:szCs w:val="24"/>
    </w:rPr>
  </w:style>
  <w:style w:type="paragraph" w:customStyle="1" w:styleId="Bullet21">
    <w:name w:val="Bullet 2:1"/>
    <w:basedOn w:val="Normal"/>
    <w:rPr>
      <w:sz w:val="24"/>
      <w:szCs w:val="24"/>
    </w:rPr>
  </w:style>
  <w:style w:type="paragraph" w:customStyle="1" w:styleId="Bullet11">
    <w:name w:val="Bullet 1:1"/>
    <w:basedOn w:val="Normal"/>
    <w:rPr>
      <w:sz w:val="24"/>
      <w:szCs w:val="24"/>
    </w:rPr>
  </w:style>
  <w:style w:type="paragraph" w:customStyle="1" w:styleId="BodySingle1">
    <w:name w:val="Body Single:1"/>
    <w:basedOn w:val="Normal"/>
    <w:rPr>
      <w:sz w:val="24"/>
      <w:szCs w:val="24"/>
    </w:rPr>
  </w:style>
  <w:style w:type="paragraph" w:customStyle="1" w:styleId="DefaultText1">
    <w:name w:val="Default Text:1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madhubalan</dc:creator>
  <cp:lastModifiedBy>vasanthabakshi@outlook.com</cp:lastModifiedBy>
  <cp:revision>2</cp:revision>
  <dcterms:created xsi:type="dcterms:W3CDTF">2017-06-01T15:43:00Z</dcterms:created>
  <dcterms:modified xsi:type="dcterms:W3CDTF">2017-06-01T15:43:00Z</dcterms:modified>
</cp:coreProperties>
</file>